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D4D" w:rsidRPr="002B2D4D" w:rsidRDefault="002B2D4D" w:rsidP="002B2D4D">
      <w:pPr>
        <w:shd w:val="clear" w:color="auto" w:fill="FFFFFF"/>
        <w:spacing w:after="300" w:line="450" w:lineRule="atLeast"/>
        <w:textAlignment w:val="baseline"/>
        <w:outlineLvl w:val="0"/>
        <w:rPr>
          <w:rFonts w:ascii="Arial" w:eastAsia="Times New Roman" w:hAnsi="Arial" w:cs="Arial"/>
          <w:color w:val="322C27"/>
          <w:kern w:val="36"/>
          <w:sz w:val="39"/>
          <w:szCs w:val="39"/>
          <w:lang w:eastAsia="ru-RU"/>
        </w:rPr>
      </w:pPr>
      <w:r w:rsidRPr="002B2D4D">
        <w:rPr>
          <w:rFonts w:ascii="Arial" w:eastAsia="Times New Roman" w:hAnsi="Arial" w:cs="Arial"/>
          <w:color w:val="322C27"/>
          <w:kern w:val="36"/>
          <w:sz w:val="39"/>
          <w:szCs w:val="39"/>
          <w:lang w:eastAsia="ru-RU"/>
        </w:rPr>
        <w:t>О приеме витаминов и лекарственных препаратов во время беременности</w:t>
      </w:r>
    </w:p>
    <w:p w:rsidR="002B2D4D" w:rsidRPr="002B2D4D" w:rsidRDefault="002B2D4D" w:rsidP="002B2D4D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2B2D4D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Беременной пациентке с жалобами на тошноту и рвоту должны быть даны рекомендации по соблюдению диеты.</w:t>
      </w:r>
    </w:p>
    <w:p w:rsidR="002B2D4D" w:rsidRPr="002B2D4D" w:rsidRDefault="002B2D4D" w:rsidP="002B2D4D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2B2D4D">
        <w:rPr>
          <w:rFonts w:ascii="Arial" w:eastAsia="Times New Roman" w:hAnsi="Arial" w:cs="Arial"/>
          <w:b/>
          <w:bCs/>
          <w:i/>
          <w:iCs/>
          <w:color w:val="322C27"/>
          <w:sz w:val="21"/>
          <w:szCs w:val="21"/>
          <w:bdr w:val="none" w:sz="0" w:space="0" w:color="auto" w:frame="1"/>
          <w:lang w:eastAsia="ru-RU"/>
        </w:rPr>
        <w:t>Комментарии</w:t>
      </w:r>
      <w:r w:rsidRPr="002B2D4D">
        <w:rPr>
          <w:rFonts w:ascii="Arial" w:eastAsia="Times New Roman" w:hAnsi="Arial" w:cs="Arial"/>
          <w:i/>
          <w:iCs/>
          <w:color w:val="322C27"/>
          <w:sz w:val="21"/>
          <w:szCs w:val="21"/>
          <w:bdr w:val="none" w:sz="0" w:space="0" w:color="auto" w:frame="1"/>
          <w:lang w:eastAsia="ru-RU"/>
        </w:rPr>
        <w:t>: Диета включает: дробное питание, малыми порциями, исключение из рациона жирных, жареных блюд, шоколада, острых блюд, газированных напитков, кофе, крепкого чая.</w:t>
      </w:r>
    </w:p>
    <w:p w:rsidR="002B2D4D" w:rsidRPr="002B2D4D" w:rsidRDefault="002B2D4D" w:rsidP="002B2D4D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2B2D4D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Беременной пациентке с жалобами на изжогу должны быть даны рекомендации по избеганию положений тела, способствующих возникновению изжоги; соблюдению диеты; ношению свободной одежды, не давящей на область желудка.</w:t>
      </w:r>
    </w:p>
    <w:p w:rsidR="002B2D4D" w:rsidRPr="002B2D4D" w:rsidRDefault="002B2D4D" w:rsidP="002B2D4D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2B2D4D">
        <w:rPr>
          <w:rFonts w:ascii="Arial" w:eastAsia="Times New Roman" w:hAnsi="Arial" w:cs="Arial"/>
          <w:b/>
          <w:bCs/>
          <w:color w:val="322C27"/>
          <w:sz w:val="21"/>
          <w:szCs w:val="21"/>
          <w:lang w:eastAsia="ru-RU"/>
        </w:rPr>
        <w:t>Комментарии</w:t>
      </w:r>
      <w:r w:rsidRPr="002B2D4D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: Доказательная база необходимости данных рекомендаций отсутствует. Диета включает: дробное питание, малыми порциями, исключение из рациона жирных, жареных блюд, шоколада, острых блюд, газированных напитков, кофе, крепкого чая.</w:t>
      </w:r>
    </w:p>
    <w:p w:rsidR="002B2D4D" w:rsidRPr="002B2D4D" w:rsidRDefault="002B2D4D" w:rsidP="002B2D4D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2B2D4D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Беременной пациентке с жалобами на запоры и геморрой во время беременности должны быть даны рекомендации по увеличению двигательной активности и модификация рациона питания.</w:t>
      </w:r>
    </w:p>
    <w:p w:rsidR="002B2D4D" w:rsidRPr="002B2D4D" w:rsidRDefault="002B2D4D" w:rsidP="002B2D4D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2B2D4D">
        <w:rPr>
          <w:rFonts w:ascii="Arial" w:eastAsia="Times New Roman" w:hAnsi="Arial" w:cs="Arial"/>
          <w:b/>
          <w:bCs/>
          <w:color w:val="322C27"/>
          <w:sz w:val="21"/>
          <w:szCs w:val="21"/>
          <w:lang w:eastAsia="ru-RU"/>
        </w:rPr>
        <w:t>Комментарии</w:t>
      </w:r>
      <w:r w:rsidRPr="002B2D4D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: Модификация рациона питания включает путем добавление к пище пищевых волокон.</w:t>
      </w:r>
    </w:p>
    <w:p w:rsidR="002B2D4D" w:rsidRPr="002B2D4D" w:rsidRDefault="002B2D4D" w:rsidP="002B2D4D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2B2D4D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Беременной пациентке с жалобами на варикозное расширение вен нижних конечностей должны быть даны рекомендации по ношению компрессионного трикотажа, при выраженном расширении вен нижних конечностей рекомендована консультация врача-сосудистого хирурга.</w:t>
      </w:r>
    </w:p>
    <w:p w:rsidR="002B2D4D" w:rsidRPr="002B2D4D" w:rsidRDefault="002B2D4D" w:rsidP="002B2D4D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2B2D4D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 </w:t>
      </w:r>
    </w:p>
    <w:p w:rsidR="002B2D4D" w:rsidRPr="002B2D4D" w:rsidRDefault="002B2D4D" w:rsidP="002B2D4D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2B2D4D">
        <w:rPr>
          <w:rFonts w:ascii="Arial" w:eastAsia="Times New Roman" w:hAnsi="Arial" w:cs="Arial"/>
          <w:b/>
          <w:bCs/>
          <w:color w:val="322C27"/>
          <w:sz w:val="21"/>
          <w:szCs w:val="21"/>
          <w:lang w:eastAsia="ru-RU"/>
        </w:rPr>
        <w:t>Комментарии:</w:t>
      </w:r>
      <w:r w:rsidRPr="002B2D4D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Ношение компрессионного трикотажа способствует сдавлению подкожных вен, уменьшению застойных явлений и увеличению скорости кровотока по глубоким венам нижних конечностей. Помимо компрессионного трикотажа беременной пациентке могут быть назначены сеансы лечебной физкультуры и контрастный душ в сочетании с правильным режимом труда и отдыха.</w:t>
      </w:r>
    </w:p>
    <w:p w:rsidR="002B2D4D" w:rsidRPr="002B2D4D" w:rsidRDefault="002B2D4D" w:rsidP="002B2D4D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2B2D4D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Беременной пациентке с жалобами на боль в спине должны быть даны рекомендации по соблюдению режима физической активности.</w:t>
      </w:r>
    </w:p>
    <w:p w:rsidR="002B2D4D" w:rsidRPr="002B2D4D" w:rsidRDefault="002B2D4D" w:rsidP="002B2D4D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2B2D4D">
        <w:rPr>
          <w:rFonts w:ascii="Arial" w:eastAsia="Times New Roman" w:hAnsi="Arial" w:cs="Arial"/>
          <w:b/>
          <w:bCs/>
          <w:color w:val="322C27"/>
          <w:sz w:val="21"/>
          <w:szCs w:val="21"/>
          <w:lang w:eastAsia="ru-RU"/>
        </w:rPr>
        <w:t>Комментарий: </w:t>
      </w:r>
      <w:r w:rsidRPr="002B2D4D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Соблюдение режима физической активности включает плавание, массаж и физические упражнения.</w:t>
      </w:r>
    </w:p>
    <w:p w:rsidR="002B2D4D" w:rsidRPr="002B2D4D" w:rsidRDefault="002B2D4D" w:rsidP="002B2D4D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2B2D4D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Беременной пациентке с жалобами на боль в лобке вследствие развития симфизита должны быть даны рекомендации по ношению бандажа и использованию локтевых костылей при движении.</w:t>
      </w:r>
    </w:p>
    <w:p w:rsidR="002B2D4D" w:rsidRPr="002B2D4D" w:rsidRDefault="002B2D4D" w:rsidP="002B2D4D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2B2D4D">
        <w:rPr>
          <w:rFonts w:ascii="Arial" w:eastAsia="Times New Roman" w:hAnsi="Arial" w:cs="Arial"/>
          <w:b/>
          <w:bCs/>
          <w:color w:val="322C27"/>
          <w:sz w:val="21"/>
          <w:szCs w:val="21"/>
          <w:lang w:eastAsia="ru-RU"/>
        </w:rPr>
        <w:lastRenderedPageBreak/>
        <w:t>3.2 Медикаментозные методы коррекции жалоб, возникающих во время нормальной беременности</w:t>
      </w:r>
    </w:p>
    <w:p w:rsidR="002B2D4D" w:rsidRPr="002B2D4D" w:rsidRDefault="002B2D4D" w:rsidP="002B2D4D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2B2D4D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Беременной пациентке с жалобами на изжогу при отсутствии эффекта от соблюдения диеты и образа жизни рекомендовано назначить препараты с антацидным действием (АТХ антациды).</w:t>
      </w:r>
    </w:p>
    <w:p w:rsidR="002B2D4D" w:rsidRPr="002B2D4D" w:rsidRDefault="002B2D4D" w:rsidP="002B2D4D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2B2D4D">
        <w:rPr>
          <w:rFonts w:ascii="Arial" w:eastAsia="Times New Roman" w:hAnsi="Arial" w:cs="Arial"/>
          <w:b/>
          <w:bCs/>
          <w:color w:val="322C27"/>
          <w:sz w:val="21"/>
          <w:szCs w:val="21"/>
          <w:lang w:eastAsia="ru-RU"/>
        </w:rPr>
        <w:t>Комментарий:</w:t>
      </w:r>
      <w:r w:rsidRPr="002B2D4D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Беременной пациентке с жалобами на изжогу при отсутствии эффекта от соблюдения диеты и образа жизни могут быть также назначены обволакивающие и вяжущие препараты растительного происхождения, но доказательная база эффективности их назначения при изжоге отсутствует.</w:t>
      </w:r>
    </w:p>
    <w:p w:rsidR="002B2D4D" w:rsidRPr="002B2D4D" w:rsidRDefault="002B2D4D" w:rsidP="002B2D4D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2B2D4D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Беременной пациентке с жалобами на геморрой при отсутствии эффекта от соблюдения режима профилактики запоров рекомендовано назначить антигеморроидальные средства в виде ректальных свечей или кремов, разрешенных к применению во время беременности, а также пероральный прием лекарственных препаратов, содержащих биофлавоноиды (гесперидин+диосмин).</w:t>
      </w:r>
    </w:p>
    <w:p w:rsidR="002B2D4D" w:rsidRPr="002B2D4D" w:rsidRDefault="002B2D4D" w:rsidP="002B2D4D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2B2D4D">
        <w:rPr>
          <w:rFonts w:ascii="Arial" w:eastAsia="Times New Roman" w:hAnsi="Arial" w:cs="Arial"/>
          <w:b/>
          <w:bCs/>
          <w:color w:val="322C27"/>
          <w:sz w:val="21"/>
          <w:szCs w:val="21"/>
          <w:lang w:eastAsia="ru-RU"/>
        </w:rPr>
        <w:t>Комментарии: </w:t>
      </w:r>
      <w:r w:rsidRPr="002B2D4D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Назначение препаратов, содержащих биофлавоноиды (диосмин, гесперидин) улучшает клиническую симптоматику при геморрое во время беременности в 7 раз.</w:t>
      </w:r>
    </w:p>
    <w:p w:rsidR="002B2D4D" w:rsidRPr="002B2D4D" w:rsidRDefault="002B2D4D" w:rsidP="002B2D4D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2B2D4D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Беременной пациентке при выявлении бессимптомной бактериурии рекомендовано назначить пероральный курс антибактериальной терапии.</w:t>
      </w:r>
    </w:p>
    <w:p w:rsidR="002B2D4D" w:rsidRPr="002B2D4D" w:rsidRDefault="002B2D4D" w:rsidP="002B2D4D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2B2D4D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 </w:t>
      </w:r>
    </w:p>
    <w:p w:rsidR="002B2D4D" w:rsidRPr="002B2D4D" w:rsidRDefault="002B2D4D" w:rsidP="002B2D4D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2B2D4D">
        <w:rPr>
          <w:rFonts w:ascii="Arial" w:eastAsia="Times New Roman" w:hAnsi="Arial" w:cs="Arial"/>
          <w:b/>
          <w:bCs/>
          <w:color w:val="322C27"/>
          <w:sz w:val="21"/>
          <w:szCs w:val="21"/>
          <w:lang w:eastAsia="ru-RU"/>
        </w:rPr>
        <w:t>Комментарий:</w:t>
      </w:r>
      <w:r w:rsidRPr="002B2D4D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Бессимптомная бактериурия – это наличие колоний бактерий≥ 10</w:t>
      </w:r>
      <w:r w:rsidRPr="002B2D4D">
        <w:rPr>
          <w:rFonts w:ascii="Arial" w:eastAsia="Times New Roman" w:hAnsi="Arial" w:cs="Arial"/>
          <w:color w:val="322C27"/>
          <w:sz w:val="21"/>
          <w:szCs w:val="21"/>
          <w:vertAlign w:val="superscript"/>
          <w:lang w:eastAsia="ru-RU"/>
        </w:rPr>
        <w:t>5 </w:t>
      </w:r>
      <w:r w:rsidRPr="002B2D4D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в 1 мл средней порции мочи при отсутствии клинических симптомов.</w:t>
      </w:r>
    </w:p>
    <w:p w:rsidR="002B2D4D" w:rsidRPr="002B2D4D" w:rsidRDefault="002B2D4D" w:rsidP="002B2D4D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2B2D4D">
        <w:rPr>
          <w:rFonts w:ascii="Arial" w:eastAsia="Times New Roman" w:hAnsi="Arial" w:cs="Arial"/>
          <w:b/>
          <w:bCs/>
          <w:color w:val="322C27"/>
          <w:sz w:val="21"/>
          <w:szCs w:val="21"/>
          <w:lang w:eastAsia="ru-RU"/>
        </w:rPr>
        <w:t>3.3 Назначение витаминов и пищевых добавок</w:t>
      </w:r>
    </w:p>
    <w:p w:rsidR="002B2D4D" w:rsidRPr="002B2D4D" w:rsidRDefault="002B2D4D" w:rsidP="002B2D4D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2B2D4D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Беременной пациентке рекомендовано назначить пероральный прием фолиевой кислоты** на протяжении первых 12 недель беременности в дозе 400 мкг в день.</w:t>
      </w:r>
    </w:p>
    <w:p w:rsidR="002B2D4D" w:rsidRPr="002B2D4D" w:rsidRDefault="002B2D4D" w:rsidP="002B2D4D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2B2D4D">
        <w:rPr>
          <w:rFonts w:ascii="Arial" w:eastAsia="Times New Roman" w:hAnsi="Arial" w:cs="Arial"/>
          <w:b/>
          <w:bCs/>
          <w:color w:val="322C27"/>
          <w:sz w:val="21"/>
          <w:szCs w:val="21"/>
          <w:lang w:eastAsia="ru-RU"/>
        </w:rPr>
        <w:t>Комментарии: </w:t>
      </w:r>
      <w:r w:rsidRPr="002B2D4D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Назначение фолиевой кислоты** на протяжении первых 12 недель беременности снижает риск рождения ребенка с дефектом нервной трубки (например, анэнцефалией или расщеплением позвоночника).</w:t>
      </w:r>
    </w:p>
    <w:p w:rsidR="002B2D4D" w:rsidRPr="002B2D4D" w:rsidRDefault="002B2D4D" w:rsidP="002B2D4D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2B2D4D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Беременной пациентке рекомендовано назначить пероральный прием препаратов йода (калия йодида) на протяжении всей беременности в дозе 200 мкг в день.</w:t>
      </w:r>
    </w:p>
    <w:p w:rsidR="002B2D4D" w:rsidRPr="002B2D4D" w:rsidRDefault="002B2D4D" w:rsidP="002B2D4D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2B2D4D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Беременной пациентке группы высокого риска ПЭ при низком потреблении кальция (менее 600 мг/день) рекомендовано назначить пероральный прием препаратов кальция на протяжении всей беременности в дозе 1 г/день.</w:t>
      </w:r>
    </w:p>
    <w:p w:rsidR="002B2D4D" w:rsidRPr="002B2D4D" w:rsidRDefault="002B2D4D" w:rsidP="002B2D4D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2B2D4D">
        <w:rPr>
          <w:rFonts w:ascii="Arial" w:eastAsia="Times New Roman" w:hAnsi="Arial" w:cs="Arial"/>
          <w:b/>
          <w:bCs/>
          <w:color w:val="322C27"/>
          <w:sz w:val="21"/>
          <w:szCs w:val="21"/>
          <w:lang w:eastAsia="ru-RU"/>
        </w:rPr>
        <w:t>Комментарии: </w:t>
      </w:r>
      <w:r w:rsidRPr="002B2D4D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Назначение препаратов кальция на протяжении всей беременности у пациенток группы высокого риска ПЭ снижает риск развития данного заболевания.</w:t>
      </w:r>
    </w:p>
    <w:p w:rsidR="002B2D4D" w:rsidRPr="002B2D4D" w:rsidRDefault="002B2D4D" w:rsidP="002B2D4D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2B2D4D">
        <w:rPr>
          <w:rFonts w:ascii="Arial" w:eastAsia="Times New Roman" w:hAnsi="Arial" w:cs="Arial"/>
          <w:color w:val="322C27"/>
          <w:sz w:val="21"/>
          <w:szCs w:val="21"/>
          <w:lang w:eastAsia="ru-RU"/>
        </w:rPr>
        <w:lastRenderedPageBreak/>
        <w:t>Беременной пациентке группы высокого риска гиповитаминоза витамина D  рекомендовано назначить пероральный прием витамина D) (АТХ Комбинация производных     витаминов     D)        на             протяжении   всей беременности в дозе 10 мкг (400 МЕ) в день.</w:t>
      </w:r>
    </w:p>
    <w:p w:rsidR="002B2D4D" w:rsidRPr="002B2D4D" w:rsidRDefault="002B2D4D" w:rsidP="002B2D4D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2B2D4D">
        <w:rPr>
          <w:rFonts w:ascii="Arial" w:eastAsia="Times New Roman" w:hAnsi="Arial" w:cs="Arial"/>
          <w:b/>
          <w:bCs/>
          <w:color w:val="322C27"/>
          <w:sz w:val="21"/>
          <w:szCs w:val="21"/>
          <w:lang w:eastAsia="ru-RU"/>
        </w:rPr>
        <w:t>Комментарии: </w:t>
      </w:r>
      <w:r w:rsidRPr="002B2D4D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В группе высокого риска гиповитаминоза витамина D его назначение снижает риск таких акушерских осложнений, как ПЭ, ЗРП и ГСД. К группе высокого риска гиповитаминоза витамина D относятся женщины с темной кожей, имеющие ограничения пребывания на солнце, со сниженным уровнем потребления мяса, жирной рыбы, яиц, с ИМТ до беременности ≥30 кг/м</w:t>
      </w:r>
      <w:r w:rsidRPr="002B2D4D">
        <w:rPr>
          <w:rFonts w:ascii="Arial" w:eastAsia="Times New Roman" w:hAnsi="Arial" w:cs="Arial"/>
          <w:color w:val="322C27"/>
          <w:sz w:val="21"/>
          <w:szCs w:val="21"/>
          <w:vertAlign w:val="superscript"/>
          <w:lang w:eastAsia="ru-RU"/>
        </w:rPr>
        <w:t>2.</w:t>
      </w:r>
    </w:p>
    <w:p w:rsidR="002B2D4D" w:rsidRPr="002B2D4D" w:rsidRDefault="002B2D4D" w:rsidP="002B2D4D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2B2D4D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Беременной пациентке группы низкого риска гиповитаминоза витамина D  не рекомендовано назначать прием витамина D (АТХ Комбинация производных витаминов D).</w:t>
      </w:r>
    </w:p>
    <w:p w:rsidR="002B2D4D" w:rsidRPr="002B2D4D" w:rsidRDefault="002B2D4D" w:rsidP="002B2D4D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2B2D4D">
        <w:rPr>
          <w:rFonts w:ascii="Arial" w:eastAsia="Times New Roman" w:hAnsi="Arial" w:cs="Arial"/>
          <w:b/>
          <w:bCs/>
          <w:color w:val="322C27"/>
          <w:sz w:val="21"/>
          <w:szCs w:val="21"/>
          <w:lang w:eastAsia="ru-RU"/>
        </w:rPr>
        <w:t>Комментарии: </w:t>
      </w:r>
      <w:r w:rsidRPr="002B2D4D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В группе низкого риска гиповитаминоза витамина D его назначение не снижает риск таких акушерских осложнений, как ПЭ, ЗРП и ГСД.</w:t>
      </w:r>
    </w:p>
    <w:p w:rsidR="002B2D4D" w:rsidRPr="002B2D4D" w:rsidRDefault="002B2D4D" w:rsidP="002B2D4D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2B2D4D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Беременной пациентке группы низкого риска авитаминоза не рекомендовано рутинно назначать прием поливитаминов.</w:t>
      </w:r>
    </w:p>
    <w:p w:rsidR="002B2D4D" w:rsidRPr="002B2D4D" w:rsidRDefault="002B2D4D" w:rsidP="002B2D4D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2B2D4D">
        <w:rPr>
          <w:rFonts w:ascii="Arial" w:eastAsia="Times New Roman" w:hAnsi="Arial" w:cs="Arial"/>
          <w:b/>
          <w:bCs/>
          <w:color w:val="322C27"/>
          <w:sz w:val="21"/>
          <w:szCs w:val="21"/>
          <w:lang w:eastAsia="ru-RU"/>
        </w:rPr>
        <w:t>Комментарий:</w:t>
      </w:r>
      <w:r w:rsidRPr="002B2D4D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В группе низкого риска авитаминоза назначение поливитаминов не снижает риск перинатальных осложнений. Беременной пациентке группы высокого риска авитаминоза может быть рекомендован пероральный прием поливитаминов на протяжении всей беременности, так как в группе высокого риска авитаминоза их назначение снижает риск перинатальных осложнений (132). К группе высокого риска авитаминоза относятся женщины низкого социально</w:t>
      </w:r>
      <w:r w:rsidR="00613B3E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-</w:t>
      </w:r>
      <w:r w:rsidRPr="002B2D4D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экономического класса, с неправильным образом жизни, недостатком питания, с особенностью диеты (вегетарианки).</w:t>
      </w:r>
    </w:p>
    <w:p w:rsidR="002B2D4D" w:rsidRPr="002B2D4D" w:rsidRDefault="002B2D4D" w:rsidP="002B2D4D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2B2D4D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Беременной пациентке не рекомендовано рутинно назначать прием Омега-3 полиненасыщенных жирных кислот (АТХ Омега-3 триглицериды, включая другие эфиры и кислоты).</w:t>
      </w:r>
    </w:p>
    <w:p w:rsidR="002B2D4D" w:rsidRPr="002B2D4D" w:rsidRDefault="002B2D4D" w:rsidP="002B2D4D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2B2D4D">
        <w:rPr>
          <w:rFonts w:ascii="Arial" w:eastAsia="Times New Roman" w:hAnsi="Arial" w:cs="Arial"/>
          <w:b/>
          <w:bCs/>
          <w:color w:val="322C27"/>
          <w:sz w:val="21"/>
          <w:szCs w:val="21"/>
          <w:lang w:eastAsia="ru-RU"/>
        </w:rPr>
        <w:t>Комментарий</w:t>
      </w:r>
      <w:r w:rsidR="00613B3E">
        <w:rPr>
          <w:rFonts w:ascii="Arial" w:eastAsia="Times New Roman" w:hAnsi="Arial" w:cs="Arial"/>
          <w:b/>
          <w:bCs/>
          <w:color w:val="322C27"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2B2D4D">
        <w:rPr>
          <w:rFonts w:ascii="Arial" w:eastAsia="Times New Roman" w:hAnsi="Arial" w:cs="Arial"/>
          <w:b/>
          <w:bCs/>
          <w:color w:val="322C27"/>
          <w:sz w:val="21"/>
          <w:szCs w:val="21"/>
          <w:lang w:eastAsia="ru-RU"/>
        </w:rPr>
        <w:t>:</w:t>
      </w:r>
      <w:r w:rsidRPr="002B2D4D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Назначение Омега-3 полиненасыщенных жирных кислот не снижает риск таких акушерских и перинатальных осложнений, как ПЭ,</w:t>
      </w:r>
    </w:p>
    <w:p w:rsidR="002B2D4D" w:rsidRPr="002B2D4D" w:rsidRDefault="002B2D4D" w:rsidP="002B2D4D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2B2D4D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ПР, ЗРП, ГСД, послеродовая депрессия, и нарушение нейрокогнитивного развития детей. Курящей беременной пациентке может быть рекомендован прием Омега-3 полиненасыщенных жирных кислот, так как это снижает риск спонтанных ПР и рождения маловесных детей.</w:t>
      </w:r>
    </w:p>
    <w:p w:rsidR="002B2D4D" w:rsidRPr="002B2D4D" w:rsidRDefault="002B2D4D" w:rsidP="002B2D4D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2B2D4D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Беременной пациентке при нормальном уровне гемоглобина и/или ферритина не рекомендовано рутинно назначать прием препаратов железа.</w:t>
      </w:r>
    </w:p>
    <w:p w:rsidR="002B2D4D" w:rsidRPr="002B2D4D" w:rsidRDefault="002B2D4D" w:rsidP="002B2D4D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2B2D4D">
        <w:rPr>
          <w:rFonts w:ascii="Arial" w:eastAsia="Times New Roman" w:hAnsi="Arial" w:cs="Arial"/>
          <w:b/>
          <w:bCs/>
          <w:color w:val="322C27"/>
          <w:sz w:val="21"/>
          <w:szCs w:val="21"/>
          <w:lang w:eastAsia="ru-RU"/>
        </w:rPr>
        <w:t>Комментарии: </w:t>
      </w:r>
      <w:r w:rsidRPr="002B2D4D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Нет доказательств пользы рутинного назначения препаратов железа для здоровья матери или ребенка, но есть повышенный риск побочных эффектов со стороны желудочно-кишечного тракта (чаще всего – запоры или диарея).</w:t>
      </w:r>
    </w:p>
    <w:p w:rsidR="002B2D4D" w:rsidRPr="002B2D4D" w:rsidRDefault="002B2D4D" w:rsidP="002B2D4D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2B2D4D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Беременной пациентке не рекомендовано назначать прием витамина А.</w:t>
      </w:r>
    </w:p>
    <w:p w:rsidR="002B2D4D" w:rsidRPr="002B2D4D" w:rsidRDefault="002B2D4D" w:rsidP="002B2D4D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2B2D4D">
        <w:rPr>
          <w:rFonts w:ascii="Arial" w:eastAsia="Times New Roman" w:hAnsi="Arial" w:cs="Arial"/>
          <w:b/>
          <w:bCs/>
          <w:color w:val="322C27"/>
          <w:sz w:val="21"/>
          <w:szCs w:val="21"/>
          <w:lang w:eastAsia="ru-RU"/>
        </w:rPr>
        <w:lastRenderedPageBreak/>
        <w:t>Комментарии: </w:t>
      </w:r>
      <w:r w:rsidRPr="002B2D4D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Прием витамина А в дозе&gt; 700 мкг может оказывать тератогенный эффект.</w:t>
      </w:r>
    </w:p>
    <w:p w:rsidR="002B2D4D" w:rsidRPr="002B2D4D" w:rsidRDefault="002B2D4D" w:rsidP="002B2D4D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2B2D4D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Беременной пациентке не рекомендовано рутинно назначать прием витамина Е.</w:t>
      </w:r>
    </w:p>
    <w:p w:rsidR="002B2D4D" w:rsidRPr="002B2D4D" w:rsidRDefault="002B2D4D" w:rsidP="002B2D4D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2B2D4D">
        <w:rPr>
          <w:rFonts w:ascii="Arial" w:eastAsia="Times New Roman" w:hAnsi="Arial" w:cs="Arial"/>
          <w:b/>
          <w:bCs/>
          <w:color w:val="322C27"/>
          <w:sz w:val="21"/>
          <w:szCs w:val="21"/>
          <w:lang w:eastAsia="ru-RU"/>
        </w:rPr>
        <w:t>Комментарии: </w:t>
      </w:r>
      <w:r w:rsidRPr="002B2D4D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Прием витамина Е не снижает риск таких акушерских и перинатальных осложнений, как ПЭ, ПР, ЗРП, антенатальная гибель плода и неонатальная смерть.</w:t>
      </w:r>
    </w:p>
    <w:p w:rsidR="002B2D4D" w:rsidRPr="002B2D4D" w:rsidRDefault="002B2D4D" w:rsidP="002B2D4D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2B2D4D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Беременной пациентке не рекомендовано рутинно назначать прием аскорбиновой кислоты.</w:t>
      </w:r>
    </w:p>
    <w:p w:rsidR="002B2D4D" w:rsidRPr="002B2D4D" w:rsidRDefault="002B2D4D" w:rsidP="002B2D4D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2B2D4D">
        <w:rPr>
          <w:rFonts w:ascii="Arial" w:eastAsia="Times New Roman" w:hAnsi="Arial" w:cs="Arial"/>
          <w:b/>
          <w:bCs/>
          <w:color w:val="322C27"/>
          <w:sz w:val="21"/>
          <w:szCs w:val="21"/>
          <w:lang w:eastAsia="ru-RU"/>
        </w:rPr>
        <w:t>Комментарии: </w:t>
      </w:r>
      <w:r w:rsidRPr="002B2D4D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Рутинный прием витамина С не снижает риск таких акушерских и перинатальных осложнений, как ПЭ, ПР, ЗРП, антенатальная гибель плода и неонатальная смерть.</w:t>
      </w:r>
    </w:p>
    <w:p w:rsidR="002B2D4D" w:rsidRPr="002B2D4D" w:rsidRDefault="002B2D4D" w:rsidP="002B2D4D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2B2D4D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 </w:t>
      </w:r>
    </w:p>
    <w:p w:rsidR="007D7127" w:rsidRDefault="007D7127"/>
    <w:sectPr w:rsidR="007D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4D"/>
    <w:rsid w:val="00194553"/>
    <w:rsid w:val="002B2D4D"/>
    <w:rsid w:val="00613B3E"/>
    <w:rsid w:val="007D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A7678"/>
  <w15:chartTrackingRefBased/>
  <w15:docId w15:val="{CFEB6AF7-25C6-495C-91CA-F485C0DB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Врач</dc:creator>
  <cp:keywords/>
  <dc:description/>
  <cp:lastModifiedBy>Врач</cp:lastModifiedBy>
  <cp:revision>5</cp:revision>
  <dcterms:created xsi:type="dcterms:W3CDTF">2024-07-22T06:40:00Z</dcterms:created>
  <dcterms:modified xsi:type="dcterms:W3CDTF">2024-07-23T08:04:00Z</dcterms:modified>
</cp:coreProperties>
</file>